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F" w:rsidRPr="00447FA5" w:rsidRDefault="002A7FDB" w:rsidP="00BE55AD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2A7FDB" w:rsidRPr="00447FA5" w:rsidRDefault="00C407DB" w:rsidP="00BE55A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Informe de Actividades </w:t>
      </w:r>
      <w:r w:rsidR="00BE55AD">
        <w:rPr>
          <w:rFonts w:cstheme="minorHAnsi"/>
          <w:b/>
          <w:sz w:val="24"/>
          <w:szCs w:val="24"/>
        </w:rPr>
        <w:t xml:space="preserve">del DEPARTAMENTO </w:t>
      </w:r>
      <w:r>
        <w:rPr>
          <w:rFonts w:cstheme="minorHAnsi"/>
          <w:b/>
          <w:sz w:val="24"/>
          <w:szCs w:val="24"/>
        </w:rPr>
        <w:t>D</w:t>
      </w:r>
      <w:r w:rsidR="002A7FDB" w:rsidRPr="00447FA5">
        <w:rPr>
          <w:rFonts w:cstheme="minorHAnsi"/>
          <w:b/>
          <w:sz w:val="24"/>
          <w:szCs w:val="24"/>
        </w:rPr>
        <w:t>E INGRESOS</w:t>
      </w:r>
    </w:p>
    <w:p w:rsidR="00447FA5" w:rsidRDefault="00447F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2A7FDB" w:rsidRPr="00803BFA" w:rsidRDefault="003E62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="007C572B" w:rsidRPr="007C572B">
        <w:rPr>
          <w:rFonts w:cstheme="minorHAnsi"/>
          <w:b/>
          <w:sz w:val="24"/>
          <w:szCs w:val="24"/>
        </w:rPr>
        <w:t>:</w:t>
      </w:r>
      <w:r w:rsidR="007C572B">
        <w:rPr>
          <w:rFonts w:cstheme="minorHAnsi"/>
          <w:sz w:val="24"/>
          <w:szCs w:val="24"/>
        </w:rPr>
        <w:t xml:space="preserve"> </w:t>
      </w:r>
      <w:r w:rsidR="00920128">
        <w:rPr>
          <w:rFonts w:cstheme="minorHAnsi"/>
          <w:sz w:val="24"/>
          <w:szCs w:val="24"/>
        </w:rPr>
        <w:t>Abril–Junio</w:t>
      </w:r>
      <w:r w:rsidR="00307724">
        <w:rPr>
          <w:rFonts w:cstheme="minorHAnsi"/>
          <w:sz w:val="24"/>
          <w:szCs w:val="24"/>
        </w:rPr>
        <w:t xml:space="preserve"> 2019</w:t>
      </w:r>
    </w:p>
    <w:p w:rsidR="00BE55AD" w:rsidRDefault="00BE55AD">
      <w:pPr>
        <w:rPr>
          <w:rFonts w:cstheme="minorHAnsi"/>
          <w:b/>
          <w:sz w:val="24"/>
          <w:szCs w:val="24"/>
        </w:rPr>
      </w:pPr>
    </w:p>
    <w:p w:rsidR="002A7FDB" w:rsidRPr="00803BFA" w:rsidRDefault="002A7FDB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2A7FDB" w:rsidRPr="00803BFA" w:rsidRDefault="002A7FDB" w:rsidP="00803BF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</w:p>
    <w:p w:rsidR="002A7FDB" w:rsidRPr="00803BFA" w:rsidRDefault="002A7FDB" w:rsidP="00803BFA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 xml:space="preserve">El presente documento </w:t>
      </w:r>
      <w:r w:rsidR="006E0E33" w:rsidRPr="00803BFA">
        <w:rPr>
          <w:rFonts w:cstheme="minorHAnsi"/>
          <w:sz w:val="24"/>
          <w:szCs w:val="24"/>
        </w:rPr>
        <w:t>busca cumplir con lo establecido en el artículo 23 fracciones I, II, IV, VI y XII y el artículo 23 bis de la Ley de Hacienda Municipal del Estado de Jalisco y sus Municipios.</w:t>
      </w:r>
    </w:p>
    <w:p w:rsidR="006E0E33" w:rsidRPr="00803BFA" w:rsidRDefault="006E0E33" w:rsidP="00803BFA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="00803BFA" w:rsidRPr="00803BFA">
        <w:rPr>
          <w:rFonts w:cstheme="minorHAnsi"/>
          <w:spacing w:val="-3"/>
          <w:sz w:val="24"/>
          <w:szCs w:val="24"/>
        </w:rPr>
        <w:t>e</w:t>
      </w:r>
      <w:r w:rsidRPr="00803BFA">
        <w:rPr>
          <w:rFonts w:cstheme="minorHAnsi"/>
          <w:spacing w:val="-3"/>
          <w:sz w:val="24"/>
          <w:szCs w:val="24"/>
        </w:rPr>
        <w:t>fectuar la recaudación y cobro de impuestos, contribuciones especiales, derechos, productos, aprovechamientos, participaciones y aportaciones federales para fines específicos</w:t>
      </w:r>
      <w:r w:rsidR="00803BFA">
        <w:rPr>
          <w:rFonts w:cstheme="minorHAnsi"/>
          <w:spacing w:val="-3"/>
          <w:sz w:val="24"/>
          <w:szCs w:val="24"/>
        </w:rPr>
        <w:t xml:space="preserve">, </w:t>
      </w:r>
      <w:r w:rsidR="00803BFA"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6E0E33" w:rsidRDefault="00803BFA" w:rsidP="002A7FDB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803BFA" w:rsidRPr="00FF3EE4" w:rsidRDefault="00803BFA" w:rsidP="002A7FD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Administrar los recursos financieros recaudados de manera transparente, depositando cada recurso recaudado </w:t>
      </w:r>
      <w:r w:rsidR="00FF3EE4"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 la cuenta contabilizadora para así tener un mayor control de los mismos.</w:t>
      </w:r>
    </w:p>
    <w:p w:rsidR="00803BFA" w:rsidRDefault="00FF3EE4" w:rsidP="002A7F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30533A" w:rsidRDefault="00FF3EE4" w:rsidP="0030533A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="0030533A"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 w:rsidR="0030533A">
        <w:rPr>
          <w:rFonts w:cstheme="minorHAnsi"/>
          <w:spacing w:val="-3"/>
          <w:sz w:val="24"/>
          <w:szCs w:val="24"/>
        </w:rPr>
        <w:t>mejora necesidades del municipio.</w:t>
      </w:r>
    </w:p>
    <w:p w:rsidR="0030533A" w:rsidRPr="008424D8" w:rsidRDefault="0030533A" w:rsidP="0030533A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8424D8" w:rsidRPr="00F42CD1" w:rsidRDefault="008424D8" w:rsidP="008424D8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F42CD1" w:rsidRPr="001E5BC1" w:rsidRDefault="008424D8" w:rsidP="0030533A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 w:rsidR="00F42CD1"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="00F42CD1"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 w:rsidR="001E5BC1">
        <w:rPr>
          <w:rFonts w:cstheme="minorHAnsi"/>
          <w:sz w:val="24"/>
          <w:szCs w:val="24"/>
        </w:rPr>
        <w:t>.</w:t>
      </w:r>
    </w:p>
    <w:p w:rsidR="008424D8" w:rsidRPr="00F42CD1" w:rsidRDefault="001E5BC1" w:rsidP="0030533A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="008424D8" w:rsidRPr="00F42CD1">
        <w:rPr>
          <w:rFonts w:cstheme="minorHAnsi"/>
          <w:color w:val="000000" w:themeColor="text1"/>
          <w:spacing w:val="-3"/>
          <w:sz w:val="24"/>
          <w:szCs w:val="24"/>
        </w:rPr>
        <w:t>ealizando las tareas de m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F42CD1" w:rsidRDefault="008424D8" w:rsidP="00F42CD1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>: En el desempeño de las funciones diarias y en el trato a la ciudadanía en general.</w:t>
      </w:r>
    </w:p>
    <w:p w:rsidR="007C572B" w:rsidRDefault="007C572B" w:rsidP="007C572B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F42CD1" w:rsidRPr="007C572B" w:rsidRDefault="00F42CD1" w:rsidP="007C572B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F42CD1" w:rsidRPr="007C572B" w:rsidRDefault="00F42CD1" w:rsidP="00F42CD1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F42CD1" w:rsidRPr="007C572B" w:rsidRDefault="00F42CD1" w:rsidP="00F42CD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 w:rsidR="00920128">
        <w:rPr>
          <w:rFonts w:cstheme="minorHAnsi"/>
          <w:color w:val="000000" w:themeColor="text1"/>
          <w:sz w:val="24"/>
          <w:szCs w:val="24"/>
        </w:rPr>
        <w:t>s durante el segundo</w:t>
      </w:r>
      <w:r w:rsidR="00BE55AD">
        <w:rPr>
          <w:rFonts w:cstheme="minorHAnsi"/>
          <w:color w:val="000000" w:themeColor="text1"/>
          <w:sz w:val="24"/>
          <w:szCs w:val="24"/>
        </w:rPr>
        <w:t xml:space="preserve"> </w:t>
      </w:r>
      <w:r w:rsidR="00920128">
        <w:rPr>
          <w:rFonts w:cstheme="minorHAnsi"/>
          <w:color w:val="000000" w:themeColor="text1"/>
          <w:sz w:val="24"/>
          <w:szCs w:val="24"/>
        </w:rPr>
        <w:t xml:space="preserve">trimestre </w:t>
      </w:r>
      <w:r w:rsidR="00BE55AD">
        <w:rPr>
          <w:rFonts w:cstheme="minorHAnsi"/>
          <w:color w:val="000000" w:themeColor="text1"/>
          <w:sz w:val="24"/>
          <w:szCs w:val="24"/>
        </w:rPr>
        <w:t>del ejercicio 2019</w:t>
      </w:r>
      <w:r w:rsidRPr="007C572B">
        <w:rPr>
          <w:rFonts w:cstheme="minorHAnsi"/>
          <w:color w:val="000000" w:themeColor="text1"/>
          <w:sz w:val="24"/>
          <w:szCs w:val="24"/>
        </w:rPr>
        <w:t>.</w:t>
      </w:r>
    </w:p>
    <w:p w:rsidR="001E5BC1" w:rsidRPr="007C572B" w:rsidRDefault="001E5BC1" w:rsidP="00F42CD1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F42CD1" w:rsidRPr="001E5BC1" w:rsidRDefault="00F42CD1" w:rsidP="00920128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F42CD1" w:rsidRPr="001E5BC1" w:rsidRDefault="00F42CD1" w:rsidP="00920128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F42CD1" w:rsidRPr="001E5BC1" w:rsidRDefault="00F42CD1" w:rsidP="00920128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F42CD1" w:rsidRPr="001E5BC1" w:rsidRDefault="00F42CD1" w:rsidP="00920128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1E5BC1" w:rsidRPr="001E5BC1" w:rsidRDefault="00F42CD1" w:rsidP="00920128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</w:t>
      </w:r>
      <w:r w:rsidR="001E5BC1" w:rsidRPr="001E5BC1">
        <w:rPr>
          <w:rFonts w:cstheme="minorHAnsi"/>
          <w:spacing w:val="-3"/>
          <w:sz w:val="24"/>
          <w:szCs w:val="24"/>
        </w:rPr>
        <w:t>gocio o del servicio prestado.</w:t>
      </w:r>
    </w:p>
    <w:p w:rsidR="001E5BC1" w:rsidRDefault="001E5BC1" w:rsidP="00920128">
      <w:pPr>
        <w:jc w:val="both"/>
        <w:rPr>
          <w:rFonts w:ascii="Arial" w:hAnsi="Arial" w:cs="Arial"/>
          <w:sz w:val="20"/>
        </w:rPr>
      </w:pPr>
    </w:p>
    <w:p w:rsidR="00CE682D" w:rsidRDefault="001E5BC1" w:rsidP="0092012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390DEF">
        <w:rPr>
          <w:rFonts w:ascii="Arial" w:eastAsia="Arial" w:hAnsi="Arial" w:cs="Arial"/>
          <w:b/>
          <w:sz w:val="24"/>
          <w:szCs w:val="24"/>
        </w:rPr>
        <w:t>etas</w:t>
      </w:r>
    </w:p>
    <w:p w:rsidR="001E5BC1" w:rsidRPr="00CE682D" w:rsidRDefault="001E5BC1" w:rsidP="00920128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920128">
        <w:rPr>
          <w:rFonts w:eastAsia="Arial" w:cstheme="minorHAnsi"/>
          <w:sz w:val="24"/>
          <w:szCs w:val="24"/>
        </w:rPr>
        <w:t>Abril-Junio</w:t>
      </w:r>
      <w:r w:rsidR="00307724">
        <w:rPr>
          <w:rFonts w:eastAsia="Arial" w:cstheme="minorHAnsi"/>
          <w:sz w:val="24"/>
          <w:szCs w:val="24"/>
        </w:rPr>
        <w:t xml:space="preserve"> 2019 </w:t>
      </w:r>
      <w:r w:rsidRPr="00CE682D">
        <w:rPr>
          <w:rFonts w:eastAsia="Arial" w:cstheme="minorHAnsi"/>
          <w:sz w:val="24"/>
          <w:szCs w:val="24"/>
        </w:rPr>
        <w:t>se encuentre capturado en el Sistema Cont</w:t>
      </w:r>
      <w:r w:rsidR="00390DEF" w:rsidRPr="00CE682D">
        <w:rPr>
          <w:rFonts w:eastAsia="Arial" w:cstheme="minorHAnsi"/>
          <w:sz w:val="24"/>
          <w:szCs w:val="24"/>
        </w:rPr>
        <w:t>able en tiempo y de acuerdo a las normas de Contabilidad para la generación de los Estados Financieros.</w:t>
      </w:r>
    </w:p>
    <w:p w:rsidR="001E5BC1" w:rsidRPr="00CE682D" w:rsidRDefault="00CE682D" w:rsidP="00920128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="001E5BC1" w:rsidRPr="00CE682D">
        <w:rPr>
          <w:rFonts w:eastAsia="Arial" w:cstheme="minorHAnsi"/>
          <w:sz w:val="24"/>
          <w:szCs w:val="24"/>
        </w:rPr>
        <w:t>Que los cortes diarios sean depositados a l</w:t>
      </w:r>
      <w:r w:rsidR="00390DEF" w:rsidRPr="00CE682D">
        <w:rPr>
          <w:rFonts w:eastAsia="Arial" w:cstheme="minorHAnsi"/>
          <w:sz w:val="24"/>
          <w:szCs w:val="24"/>
        </w:rPr>
        <w:t>a cuenta Bancaria del Municipio para su mejor control.</w:t>
      </w:r>
    </w:p>
    <w:p w:rsidR="00390DEF" w:rsidRPr="00CE682D" w:rsidRDefault="00390DEF" w:rsidP="00920128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390DEF" w:rsidRPr="00CE682D" w:rsidRDefault="00390DEF" w:rsidP="00920128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307CFA" w:rsidRDefault="001E5BC1" w:rsidP="00920128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="00307CFA"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CE682D" w:rsidRPr="00CE682D" w:rsidRDefault="00CE682D" w:rsidP="00920128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CE682D" w:rsidRDefault="00CE682D" w:rsidP="00920128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CE682D" w:rsidRDefault="00CE682D" w:rsidP="00920128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 xml:space="preserve">Depositar a la cuenta bancaria del </w:t>
      </w:r>
      <w:r w:rsidR="00920128">
        <w:rPr>
          <w:rFonts w:cstheme="minorHAnsi"/>
          <w:spacing w:val="-3"/>
          <w:sz w:val="24"/>
          <w:szCs w:val="24"/>
        </w:rPr>
        <w:t>municipio los</w:t>
      </w:r>
      <w:r>
        <w:rPr>
          <w:rFonts w:cstheme="minorHAnsi"/>
          <w:spacing w:val="-3"/>
          <w:sz w:val="24"/>
          <w:szCs w:val="24"/>
        </w:rPr>
        <w:t xml:space="preserve"> ingresos recibidos en efectivo.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4D6AF3" w:rsidRDefault="004D6AF3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7C572B" w:rsidRDefault="007C572B" w:rsidP="001E5BC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4D6AF3" w:rsidRPr="00BE5207" w:rsidRDefault="006652BF" w:rsidP="001E5BC1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6652BF" w:rsidRDefault="006652BF" w:rsidP="001E5BC1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B1442E" w:rsidRPr="00B1442E" w:rsidRDefault="00B1442E" w:rsidP="001E5BC1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 w:rsidR="00447FA5"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4717"/>
        <w:gridCol w:w="2408"/>
      </w:tblGrid>
      <w:tr w:rsidR="00920128" w:rsidRPr="00920128" w:rsidTr="00920128">
        <w:trPr>
          <w:trHeight w:val="46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920128" w:rsidRPr="00920128" w:rsidTr="00920128">
        <w:trPr>
          <w:trHeight w:val="3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INGRESOS RECAUDADOS DE ENERO-JUNIO 2019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Cuenta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Descripción de la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Cta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4.1.1.1.0-1.1.1.1-111-00008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Función de circo y espectáculos de carpa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1,206,349.00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491,844.00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420,589.74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104,516.04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2,223,298.78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335,546.69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2,886.00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339,732.69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4.1.3.1.0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4.1.3.1.0-3.1.1.1-111-00008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Contribuciones de mejoras por obras públicas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1,104.00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1,104.00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98,159.00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31,805.00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129,964.00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958,240.63 </w:t>
            </w:r>
          </w:p>
        </w:tc>
      </w:tr>
      <w:tr w:rsidR="00920128" w:rsidRPr="00920128" w:rsidTr="00920128">
        <w:trPr>
          <w:trHeight w:val="54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4.1.4.3.0-4.3.1.4-111-00008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el funcionamiento de giros con venta y/o consumo bebidas alcohólicas en horario extraordinario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22,000.00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6,483.00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211,559.00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4.1.4.3.0-4.3.3.3-111-00008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para remodelación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1,227.00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Alineamiento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2,880.00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4.1.4.3.0-4.3.4.9-111-00008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229.00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166,660.00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505,117.40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88,031.00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20,241.00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92,085.00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4.1.4.3.0-4.3.10.9-111-00008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de Agua no considerados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10,760.00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203,010.84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Extractos de actas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16,038.00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4.1.4.3.0-4.3.13.4-111-00008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no adeudo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1,764.00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4.1.4.3.0-4.3.13.5-111-00008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residencia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29,830.00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118.00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100,705.00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10,054.00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2,449,700.87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4.1.4.4.0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4.1.4.4.0-4.5.1.9-111-00008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recargos no especificados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903.00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4.1.4.4.0-4.5.2.9-111-00008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infracciones no consideradas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921.00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23,336.00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151,736.00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542.00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175,614.00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775.00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254,180.00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254,955.00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4.1.6.1.0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4.1.6.1.0-6.1.5.1-111-00008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Aprovechamientos provenientes de obras públicas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17,095,513.01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-148,090.37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4.2.1.1.0-8.1.1.3-151-00008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407.55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442,738.17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7,816.80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390.53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4.2.1.1.0-8.1.1.9-151-00008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2,984,786.66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4.2.1.1.0-8.1.1.10-151-00008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(70% Remanente)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4,450.23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234,825.94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371,773.82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4.2.1.1.0-8.1.1.14-151-00008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75,353.34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690,537.59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4.2.1.1.0-8.1.1.16-151-00008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1,323.16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587,530.49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54,762.10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101,065.20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4.2.1.1.0-8.1.2.2-161-00008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225,627.00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129,190.00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22,860,001.22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6,183,150.85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4.2.1.2.0-8.2.2.1-251-00009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1,782.45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3,584,903.85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9,769,837.15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4.2.1.3.0-8.3.1.1-253-00009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354,821.00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141,823.00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Estatal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1,108,889.00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1,605,533.00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INGRESOS Y OTROS BENEFICIOS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$39,838,073.71 </w:t>
            </w:r>
          </w:p>
        </w:tc>
      </w:tr>
    </w:tbl>
    <w:p w:rsidR="0030533A" w:rsidRPr="0030533A" w:rsidRDefault="0030533A" w:rsidP="0030533A">
      <w:pPr>
        <w:spacing w:line="240" w:lineRule="auto"/>
        <w:jc w:val="both"/>
        <w:rPr>
          <w:rFonts w:eastAsia="Arial" w:cstheme="minorHAnsi"/>
          <w:sz w:val="24"/>
          <w:szCs w:val="24"/>
        </w:rPr>
      </w:pPr>
      <w:bookmarkStart w:id="0" w:name="_GoBack"/>
      <w:bookmarkEnd w:id="0"/>
    </w:p>
    <w:sectPr w:rsidR="0030533A" w:rsidRPr="0030533A" w:rsidSect="00BE55A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273C3"/>
    <w:multiLevelType w:val="hybridMultilevel"/>
    <w:tmpl w:val="83221E28"/>
    <w:lvl w:ilvl="0" w:tplc="69C87F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1F7B"/>
    <w:multiLevelType w:val="hybridMultilevel"/>
    <w:tmpl w:val="4B50A7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B"/>
    <w:rsid w:val="001E5BC1"/>
    <w:rsid w:val="002A7FDB"/>
    <w:rsid w:val="0030533A"/>
    <w:rsid w:val="00307724"/>
    <w:rsid w:val="00307CFA"/>
    <w:rsid w:val="00390DEF"/>
    <w:rsid w:val="003E6229"/>
    <w:rsid w:val="00447FA5"/>
    <w:rsid w:val="004D6AF3"/>
    <w:rsid w:val="006652BF"/>
    <w:rsid w:val="006E0E33"/>
    <w:rsid w:val="007662F0"/>
    <w:rsid w:val="007C572B"/>
    <w:rsid w:val="00803BFA"/>
    <w:rsid w:val="008424D8"/>
    <w:rsid w:val="00920128"/>
    <w:rsid w:val="009E4FDF"/>
    <w:rsid w:val="00B1442E"/>
    <w:rsid w:val="00BE5207"/>
    <w:rsid w:val="00BE55AD"/>
    <w:rsid w:val="00C407DB"/>
    <w:rsid w:val="00CE682D"/>
    <w:rsid w:val="00F42CD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15F1-BF10-4B74-906F-17F484A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2019-12-05T17:54:00Z</dcterms:created>
  <dcterms:modified xsi:type="dcterms:W3CDTF">2019-12-05T18:11:00Z</dcterms:modified>
</cp:coreProperties>
</file>